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03FB" w:rsidRDefault="002003FB">
      <w:pPr>
        <w:rPr>
          <w:rFonts w:ascii="Calibri" w:hAnsi="Calibri" w:cs="Calibri" w:hint="default"/>
          <w:color w:val="000000"/>
          <w:sz w:val="20"/>
          <w:szCs w:val="20"/>
        </w:rPr>
      </w:pPr>
      <w:r>
        <w:rPr>
          <w:rFonts w:ascii="Calibri" w:hAnsi="Calibri" w:cs="Calibri" w:hint="default"/>
          <w:color w:val="000000"/>
          <w:sz w:val="20"/>
          <w:szCs w:val="20"/>
        </w:rPr>
        <w:t>SOA</w:t>
      </w:r>
      <w:r>
        <w:rPr>
          <w:rFonts w:ascii="Calibri" w:hAnsi="Calibri" w:cs="Calibri"/>
          <w:color w:val="000000"/>
          <w:sz w:val="20"/>
          <w:szCs w:val="20"/>
        </w:rPr>
        <w:t>（</w:t>
      </w:r>
      <w:r>
        <w:rPr>
          <w:rFonts w:ascii="Calibri" w:hAnsi="Calibri" w:cs="Calibri"/>
          <w:color w:val="000000"/>
          <w:sz w:val="20"/>
          <w:szCs w:val="20"/>
        </w:rPr>
        <w:t>Ser</w:t>
      </w:r>
      <w:r>
        <w:rPr>
          <w:rFonts w:ascii="Calibri" w:hAnsi="Calibri" w:cs="Calibri" w:hint="default"/>
          <w:color w:val="000000"/>
          <w:sz w:val="20"/>
          <w:szCs w:val="20"/>
        </w:rPr>
        <w:t>vice-Oriented Architecture</w:t>
      </w:r>
      <w:r>
        <w:rPr>
          <w:rFonts w:ascii="Calibri" w:hAnsi="Calibri" w:cs="Calibri"/>
          <w:color w:val="000000"/>
          <w:sz w:val="20"/>
          <w:szCs w:val="20"/>
        </w:rPr>
        <w:t>）</w:t>
      </w:r>
      <w:r>
        <w:rPr>
          <w:rFonts w:ascii="Calibri" w:hAnsi="Calibri" w:cs="Calibri" w:hint="default"/>
          <w:color w:val="000000"/>
          <w:sz w:val="20"/>
          <w:szCs w:val="20"/>
        </w:rPr>
        <w:t>,</w:t>
      </w:r>
      <w:r>
        <w:rPr>
          <w:rFonts w:ascii="Calibri" w:hAnsi="Calibri" w:cs="Calibri"/>
          <w:color w:val="000000"/>
          <w:sz w:val="20"/>
          <w:szCs w:val="20"/>
        </w:rPr>
        <w:t>面向服务的架构，是一种应用架构。把系统按照实际业务拆分成大小合适，独立部署的模块，每个模块之间相互独立，模块之间通过接口进行通讯。</w:t>
      </w:r>
    </w:p>
    <w:p w:rsidR="002003FB" w:rsidRDefault="002003FB">
      <w:pPr>
        <w:rPr>
          <w:rFonts w:ascii="Calibri" w:hAnsi="Calibri" w:cs="Calibri" w:hint="default"/>
          <w:color w:val="000000"/>
          <w:sz w:val="20"/>
          <w:szCs w:val="20"/>
        </w:rPr>
      </w:pPr>
    </w:p>
    <w:p w:rsidR="002003FB" w:rsidRDefault="002003FB">
      <w:pPr>
        <w:rPr>
          <w:rFonts w:ascii="Calibri" w:hAnsi="Calibri" w:cs="Calibri" w:hint="default"/>
          <w:color w:val="000000"/>
          <w:sz w:val="20"/>
          <w:szCs w:val="20"/>
        </w:rPr>
      </w:pPr>
      <w:r>
        <w:rPr>
          <w:rFonts w:ascii="Calibri" w:hAnsi="Calibri" w:cs="Calibri" w:hint="default"/>
          <w:color w:val="000000"/>
          <w:sz w:val="20"/>
          <w:szCs w:val="20"/>
        </w:rPr>
        <w:t>D</w:t>
      </w:r>
      <w:r>
        <w:rPr>
          <w:rFonts w:ascii="Calibri" w:hAnsi="Calibri" w:cs="Calibri"/>
          <w:color w:val="000000"/>
          <w:sz w:val="20"/>
          <w:szCs w:val="20"/>
        </w:rPr>
        <w:t>evO</w:t>
      </w:r>
      <w:r>
        <w:rPr>
          <w:rFonts w:ascii="Calibri" w:hAnsi="Calibri" w:cs="Calibri" w:hint="default"/>
          <w:color w:val="000000"/>
          <w:sz w:val="20"/>
          <w:szCs w:val="20"/>
        </w:rPr>
        <w:t>ps</w:t>
      </w:r>
      <w:r w:rsidR="00B728FC">
        <w:rPr>
          <w:rFonts w:ascii="Calibri" w:hAnsi="Calibri" w:cs="Calibri"/>
          <w:color w:val="000000"/>
          <w:sz w:val="20"/>
          <w:szCs w:val="20"/>
        </w:rPr>
        <w:t>是一组过程，方法和系统的统称，用于促进开发，技术运营和质量保障部门之间的沟通协作，核心是持续集成，持续交付，自动化部署。</w:t>
      </w:r>
    </w:p>
    <w:p w:rsidR="00B728FC" w:rsidRDefault="00B728FC">
      <w:pPr>
        <w:rPr>
          <w:rFonts w:ascii="Calibri" w:hAnsi="Calibri" w:cs="Calibri" w:hint="default"/>
          <w:color w:val="000000"/>
          <w:sz w:val="20"/>
          <w:szCs w:val="20"/>
        </w:rPr>
      </w:pPr>
    </w:p>
    <w:p w:rsidR="00B728FC" w:rsidRDefault="00B728FC">
      <w:pPr>
        <w:rPr>
          <w:rFonts w:hint="default"/>
          <w:noProof/>
        </w:rPr>
      </w:pPr>
      <w:r>
        <w:rPr>
          <w:noProof/>
        </w:rPr>
        <w:t>微服务是一种软件开发技术，是面向服务体系结构（S</w:t>
      </w:r>
      <w:r>
        <w:rPr>
          <w:rFonts w:hint="default"/>
          <w:noProof/>
        </w:rPr>
        <w:t>OA）</w:t>
      </w:r>
      <w:r>
        <w:rPr>
          <w:noProof/>
        </w:rPr>
        <w:t>体系结构风格的变体，她将应用程序构造为松散耦合的服务集合。在微服务体系结构中，服务是细粒度的，协议是轻量级的。将应用程序分解为不同的较小的服务的好处是它提高了模块性。它使小型自治团队能够独立开发，部署和扩展各自的服务，使开发并行化。基于微服务的体系架构实现了持续的交付和部署。</w:t>
      </w:r>
    </w:p>
    <w:p w:rsidR="00B728FC" w:rsidRDefault="00B728FC">
      <w:pPr>
        <w:rPr>
          <w:rFonts w:hint="default"/>
          <w:noProof/>
        </w:rPr>
      </w:pPr>
    </w:p>
    <w:p w:rsidR="00B728FC" w:rsidRDefault="00B728FC">
      <w:pPr>
        <w:rPr>
          <w:rFonts w:hint="default"/>
          <w:noProof/>
        </w:rPr>
      </w:pPr>
      <w:r>
        <w:rPr>
          <w:noProof/>
        </w:rPr>
        <w:t>微服务的几大特点：</w:t>
      </w:r>
    </w:p>
    <w:p w:rsidR="00B728FC" w:rsidRDefault="00B728FC">
      <w:pPr>
        <w:rPr>
          <w:rFonts w:hint="default"/>
          <w:noProof/>
        </w:rPr>
      </w:pPr>
      <w:r>
        <w:rPr>
          <w:noProof/>
        </w:rPr>
        <w:t>高内聚低耦合；功能组件化；</w:t>
      </w:r>
      <w:r w:rsidR="0042641E">
        <w:rPr>
          <w:noProof/>
        </w:rPr>
        <w:t>持续交付和部署；快速部署</w:t>
      </w:r>
    </w:p>
    <w:p w:rsidR="0042641E" w:rsidRDefault="0042641E">
      <w:pPr>
        <w:rPr>
          <w:rFonts w:hint="default"/>
          <w:noProof/>
        </w:rPr>
      </w:pPr>
    </w:p>
    <w:p w:rsidR="0042641E" w:rsidRDefault="0042641E">
      <w:pPr>
        <w:rPr>
          <w:rFonts w:hint="default"/>
          <w:noProof/>
        </w:rPr>
      </w:pPr>
      <w:r>
        <w:rPr>
          <w:noProof/>
        </w:rPr>
        <w:t>因为浦发银行系统复杂多样，没有一个相对统一的标准，系统的升级，系统与系统之间的交互越来越复杂，因此使用微服务解决或缓解这些问题。</w:t>
      </w:r>
    </w:p>
    <w:p w:rsidR="0042641E" w:rsidRDefault="0042641E">
      <w:pPr>
        <w:rPr>
          <w:rFonts w:hint="default"/>
          <w:noProof/>
        </w:rPr>
      </w:pPr>
    </w:p>
    <w:p w:rsidR="0042641E" w:rsidRDefault="00AE2558">
      <w:pPr>
        <w:rPr>
          <w:rFonts w:ascii="Calibri" w:hAnsi="Calibri" w:cs="Calibri" w:hint="default"/>
          <w:color w:val="000000"/>
          <w:sz w:val="20"/>
          <w:szCs w:val="20"/>
        </w:rPr>
      </w:pPr>
      <w:r>
        <w:rPr>
          <w:rFonts w:ascii="Calibri" w:hAnsi="Calibri" w:cs="Calibri"/>
          <w:color w:val="000000"/>
          <w:sz w:val="20"/>
          <w:szCs w:val="20"/>
        </w:rPr>
        <w:t>E</w:t>
      </w:r>
      <w:r>
        <w:rPr>
          <w:rFonts w:ascii="Calibri" w:hAnsi="Calibri" w:cs="Calibri" w:hint="default"/>
          <w:color w:val="000000"/>
          <w:sz w:val="20"/>
          <w:szCs w:val="20"/>
        </w:rPr>
        <w:t>SB</w:t>
      </w:r>
      <w:r>
        <w:rPr>
          <w:rFonts w:ascii="Calibri" w:hAnsi="Calibri" w:cs="Calibri"/>
          <w:color w:val="000000"/>
          <w:sz w:val="20"/>
          <w:szCs w:val="20"/>
        </w:rPr>
        <w:t>（企业级服务总线）通俗理解的话他就是服务的请求者和服务的提供者之间的一个中间件，对服务使用者屏蔽服务提供方的技术实现方式。如果没有这个总线，那么服务的请求者必须知道自己所需服务的地址等信息。</w:t>
      </w:r>
    </w:p>
    <w:p w:rsidR="00C54F0F" w:rsidRDefault="00C54F0F">
      <w:pPr>
        <w:rPr>
          <w:rFonts w:ascii="Calibri" w:hAnsi="Calibri" w:cs="Calibri" w:hint="default"/>
          <w:color w:val="000000"/>
          <w:sz w:val="20"/>
          <w:szCs w:val="20"/>
        </w:rPr>
      </w:pPr>
    </w:p>
    <w:p w:rsidR="00C54F0F" w:rsidRDefault="00C54F0F">
      <w:pPr>
        <w:rPr>
          <w:rFonts w:ascii="Calibri" w:hAnsi="Calibri" w:cs="Calibri" w:hint="default"/>
          <w:color w:val="000000"/>
          <w:sz w:val="20"/>
          <w:szCs w:val="20"/>
        </w:rPr>
      </w:pPr>
    </w:p>
    <w:p w:rsidR="00C54F0F" w:rsidRDefault="00C54F0F">
      <w:pPr>
        <w:rPr>
          <w:rFonts w:ascii="Calibri" w:hAnsi="Calibri" w:cs="Calibri" w:hint="default"/>
          <w:color w:val="000000"/>
          <w:sz w:val="20"/>
          <w:szCs w:val="20"/>
        </w:rPr>
      </w:pPr>
    </w:p>
    <w:p w:rsidR="00C54F0F" w:rsidRDefault="00C54F0F">
      <w:pPr>
        <w:rPr>
          <w:rFonts w:ascii="Calibri" w:hAnsi="Calibri" w:cs="Calibri" w:hint="default"/>
          <w:color w:val="000000"/>
          <w:sz w:val="20"/>
          <w:szCs w:val="20"/>
        </w:rPr>
      </w:pPr>
    </w:p>
    <w:p w:rsidR="00C54F0F" w:rsidRPr="002003FB" w:rsidRDefault="00C54F0F">
      <w:pPr>
        <w:rPr>
          <w:rFonts w:ascii="Calibri" w:hAnsi="Calibri" w:cs="Calibri" w:hint="default"/>
          <w:color w:val="000000"/>
          <w:sz w:val="20"/>
          <w:szCs w:val="20"/>
        </w:rPr>
      </w:pPr>
      <w:r>
        <w:rPr>
          <w:rFonts w:ascii="Calibri" w:hAnsi="Calibri" w:cs="Calibri" w:hint="default"/>
          <w:color w:val="000000"/>
          <w:sz w:val="20"/>
          <w:szCs w:val="20"/>
        </w:rPr>
        <w:object w:dxaOrig="770" w:dyaOrig="8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pt;height:41.2pt" o:ole="">
            <v:imagedata r:id="rId6" o:title=""/>
          </v:shape>
          <o:OLEObject Type="Embed" ProgID="Package" ShapeID="_x0000_i1025" DrawAspect="Content" ObjectID="_1678281499" r:id="rId7"/>
        </w:object>
      </w:r>
      <w:bookmarkStart w:id="0" w:name="_GoBack"/>
      <w:bookmarkEnd w:id="0"/>
    </w:p>
    <w:sectPr w:rsidR="00C54F0F" w:rsidRPr="002003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753D" w:rsidRDefault="00D1753D" w:rsidP="002003FB">
      <w:pPr>
        <w:rPr>
          <w:rFonts w:hint="default"/>
        </w:rPr>
      </w:pPr>
      <w:r>
        <w:separator/>
      </w:r>
    </w:p>
  </w:endnote>
  <w:endnote w:type="continuationSeparator" w:id="0">
    <w:p w:rsidR="00D1753D" w:rsidRDefault="00D1753D" w:rsidP="002003FB">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753D" w:rsidRDefault="00D1753D" w:rsidP="002003FB">
      <w:pPr>
        <w:rPr>
          <w:rFonts w:hint="default"/>
        </w:rPr>
      </w:pPr>
      <w:r>
        <w:separator/>
      </w:r>
    </w:p>
  </w:footnote>
  <w:footnote w:type="continuationSeparator" w:id="0">
    <w:p w:rsidR="00D1753D" w:rsidRDefault="00D1753D" w:rsidP="002003FB">
      <w:pPr>
        <w:rPr>
          <w:rFonts w:hint="default"/>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4B8"/>
    <w:rsid w:val="000B0FFF"/>
    <w:rsid w:val="000D24B8"/>
    <w:rsid w:val="000D47F8"/>
    <w:rsid w:val="002003FB"/>
    <w:rsid w:val="00325B35"/>
    <w:rsid w:val="0042641E"/>
    <w:rsid w:val="004E730E"/>
    <w:rsid w:val="00810CF2"/>
    <w:rsid w:val="00AE2558"/>
    <w:rsid w:val="00B728FC"/>
    <w:rsid w:val="00C54F0F"/>
    <w:rsid w:val="00D1753D"/>
    <w:rsid w:val="00FC7B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0491FC9-798F-4071-9890-02063E208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003FB"/>
    <w:pPr>
      <w:jc w:val="both"/>
    </w:pPr>
    <w:rPr>
      <w:rFonts w:ascii="等线" w:eastAsia="等线" w:hAnsi="等线" w:cs="宋体" w:hint="eastAsia"/>
      <w:kern w:val="0"/>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03FB"/>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hint="default"/>
      <w:kern w:val="2"/>
      <w:sz w:val="18"/>
      <w:szCs w:val="18"/>
    </w:rPr>
  </w:style>
  <w:style w:type="character" w:customStyle="1" w:styleId="a4">
    <w:name w:val="页眉 字符"/>
    <w:basedOn w:val="a0"/>
    <w:link w:val="a3"/>
    <w:uiPriority w:val="99"/>
    <w:rsid w:val="002003FB"/>
    <w:rPr>
      <w:sz w:val="18"/>
      <w:szCs w:val="18"/>
    </w:rPr>
  </w:style>
  <w:style w:type="paragraph" w:styleId="a5">
    <w:name w:val="footer"/>
    <w:basedOn w:val="a"/>
    <w:link w:val="a6"/>
    <w:uiPriority w:val="99"/>
    <w:unhideWhenUsed/>
    <w:rsid w:val="002003FB"/>
    <w:pPr>
      <w:widowControl w:val="0"/>
      <w:tabs>
        <w:tab w:val="center" w:pos="4153"/>
        <w:tab w:val="right" w:pos="8306"/>
      </w:tabs>
      <w:snapToGrid w:val="0"/>
      <w:jc w:val="left"/>
    </w:pPr>
    <w:rPr>
      <w:rFonts w:asciiTheme="minorHAnsi" w:eastAsiaTheme="minorEastAsia" w:hAnsiTheme="minorHAnsi" w:cstheme="minorBidi" w:hint="default"/>
      <w:kern w:val="2"/>
      <w:sz w:val="18"/>
      <w:szCs w:val="18"/>
    </w:rPr>
  </w:style>
  <w:style w:type="character" w:customStyle="1" w:styleId="a6">
    <w:name w:val="页脚 字符"/>
    <w:basedOn w:val="a0"/>
    <w:link w:val="a5"/>
    <w:uiPriority w:val="99"/>
    <w:rsid w:val="002003F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179017">
      <w:bodyDiv w:val="1"/>
      <w:marLeft w:val="0"/>
      <w:marRight w:val="0"/>
      <w:marTop w:val="0"/>
      <w:marBottom w:val="0"/>
      <w:divBdr>
        <w:top w:val="none" w:sz="0" w:space="0" w:color="auto"/>
        <w:left w:val="none" w:sz="0" w:space="0" w:color="auto"/>
        <w:bottom w:val="none" w:sz="0" w:space="0" w:color="auto"/>
        <w:right w:val="none" w:sz="0" w:space="0" w:color="auto"/>
      </w:divBdr>
    </w:div>
    <w:div w:id="109675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oleObject" Target="embeddings/oleObject1.bin"/><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emf"/><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Pages>
  <Words>84</Words>
  <Characters>479</Characters>
  <Application>Microsoft Office Word</Application>
  <DocSecurity>0</DocSecurity>
  <Lines>3</Lines>
  <Paragraphs>1</Paragraphs>
  <ScaleCrop>false</ScaleCrop>
  <Company/>
  <LinksUpToDate>false</LinksUpToDate>
  <CharactersWithSpaces>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黄继来</dc:creator>
  <cp:keywords/>
  <dc:description/>
  <cp:lastModifiedBy>黄继来</cp:lastModifiedBy>
  <cp:revision>6</cp:revision>
  <dcterms:created xsi:type="dcterms:W3CDTF">2021-03-26T06:37:00Z</dcterms:created>
  <dcterms:modified xsi:type="dcterms:W3CDTF">2021-03-26T08:32:00Z</dcterms:modified>
</cp:coreProperties>
</file>